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vertAnchor="page" w:horzAnchor="margin" w:tblpXSpec="center" w:tblpY="1876"/>
        <w:tblW w:w="11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1"/>
        <w:gridCol w:w="8572"/>
      </w:tblGrid>
      <w:tr w:rsidR="001C44F0" w:rsidRPr="00A76054" w14:paraId="5D7365F5"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51F209A8" w14:textId="77777777" w:rsidR="001C44F0" w:rsidRPr="00A76054" w:rsidRDefault="001C44F0" w:rsidP="001C44F0">
            <w:pPr>
              <w:pStyle w:val="TableParagraph"/>
              <w:spacing w:line="210" w:lineRule="exact"/>
              <w:jc w:val="left"/>
              <w:rPr>
                <w:b/>
                <w:sz w:val="20"/>
                <w:szCs w:val="20"/>
                <w:lang w:eastAsia="en-US"/>
              </w:rPr>
            </w:pPr>
            <w:r w:rsidRPr="00A76054">
              <w:rPr>
                <w:b/>
                <w:sz w:val="20"/>
                <w:szCs w:val="20"/>
                <w:lang w:eastAsia="en-US"/>
              </w:rPr>
              <w:t>Dersin Adı</w:t>
            </w:r>
          </w:p>
        </w:tc>
        <w:tc>
          <w:tcPr>
            <w:tcW w:w="8572" w:type="dxa"/>
            <w:tcBorders>
              <w:top w:val="single" w:sz="4" w:space="0" w:color="000000"/>
              <w:left w:val="single" w:sz="4" w:space="0" w:color="000000"/>
              <w:bottom w:val="single" w:sz="4" w:space="0" w:color="000000"/>
              <w:right w:val="single" w:sz="4" w:space="0" w:color="000000"/>
            </w:tcBorders>
            <w:hideMark/>
          </w:tcPr>
          <w:p w14:paraId="4D695875" w14:textId="77777777" w:rsidR="001C44F0" w:rsidRPr="00A76054" w:rsidRDefault="001C44F0" w:rsidP="001C44F0">
            <w:pPr>
              <w:pStyle w:val="TableParagraph"/>
              <w:spacing w:line="210" w:lineRule="exact"/>
              <w:ind w:left="0"/>
              <w:jc w:val="left"/>
              <w:rPr>
                <w:sz w:val="20"/>
                <w:szCs w:val="20"/>
                <w:lang w:eastAsia="en-US"/>
              </w:rPr>
            </w:pPr>
            <w:r w:rsidRPr="00A76054">
              <w:rPr>
                <w:sz w:val="20"/>
                <w:szCs w:val="20"/>
                <w:lang w:eastAsia="en-US"/>
              </w:rPr>
              <w:t>Maliye Politikası</w:t>
            </w:r>
          </w:p>
        </w:tc>
      </w:tr>
      <w:tr w:rsidR="001C44F0" w:rsidRPr="00A76054" w14:paraId="5DBF4EBF"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2F1B3F99" w14:textId="77777777" w:rsidR="001C44F0" w:rsidRPr="00A76054" w:rsidRDefault="001C44F0" w:rsidP="001C44F0">
            <w:pPr>
              <w:pStyle w:val="TableParagraph"/>
              <w:spacing w:line="210" w:lineRule="exact"/>
              <w:jc w:val="left"/>
              <w:rPr>
                <w:b/>
                <w:sz w:val="20"/>
                <w:szCs w:val="20"/>
                <w:lang w:eastAsia="en-US"/>
              </w:rPr>
            </w:pPr>
            <w:r w:rsidRPr="00A76054">
              <w:rPr>
                <w:b/>
                <w:sz w:val="20"/>
                <w:szCs w:val="20"/>
                <w:lang w:eastAsia="en-US"/>
              </w:rPr>
              <w:t>Dersin Kredisi</w:t>
            </w:r>
          </w:p>
        </w:tc>
        <w:tc>
          <w:tcPr>
            <w:tcW w:w="8572" w:type="dxa"/>
            <w:tcBorders>
              <w:top w:val="single" w:sz="4" w:space="0" w:color="000000"/>
              <w:left w:val="single" w:sz="4" w:space="0" w:color="000000"/>
              <w:bottom w:val="single" w:sz="4" w:space="0" w:color="000000"/>
              <w:right w:val="single" w:sz="4" w:space="0" w:color="000000"/>
            </w:tcBorders>
            <w:hideMark/>
          </w:tcPr>
          <w:p w14:paraId="43639105" w14:textId="77777777" w:rsidR="001C44F0" w:rsidRPr="00A76054" w:rsidRDefault="001C44F0" w:rsidP="001C44F0">
            <w:pPr>
              <w:pStyle w:val="TableParagraph"/>
              <w:spacing w:line="210" w:lineRule="exact"/>
              <w:ind w:left="0"/>
              <w:jc w:val="left"/>
              <w:rPr>
                <w:sz w:val="20"/>
                <w:szCs w:val="20"/>
                <w:lang w:eastAsia="en-US"/>
              </w:rPr>
            </w:pPr>
            <w:r w:rsidRPr="00A76054">
              <w:rPr>
                <w:sz w:val="20"/>
                <w:szCs w:val="20"/>
                <w:lang w:eastAsia="en-US"/>
              </w:rPr>
              <w:t>3 (Teori=3)</w:t>
            </w:r>
          </w:p>
        </w:tc>
      </w:tr>
      <w:tr w:rsidR="001C44F0" w:rsidRPr="00A76054" w14:paraId="1AC6B2C8"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0F3CDEBD" w14:textId="77777777" w:rsidR="001C44F0" w:rsidRPr="00A76054" w:rsidRDefault="001C44F0" w:rsidP="001C44F0">
            <w:pPr>
              <w:pStyle w:val="TableParagraph"/>
              <w:spacing w:line="210" w:lineRule="exact"/>
              <w:jc w:val="left"/>
              <w:rPr>
                <w:b/>
                <w:sz w:val="20"/>
                <w:szCs w:val="20"/>
                <w:lang w:eastAsia="en-US"/>
              </w:rPr>
            </w:pPr>
            <w:r w:rsidRPr="00A76054">
              <w:rPr>
                <w:b/>
                <w:sz w:val="20"/>
                <w:szCs w:val="20"/>
                <w:lang w:eastAsia="en-US"/>
              </w:rPr>
              <w:t>Dersin AKTS’si</w:t>
            </w:r>
          </w:p>
        </w:tc>
        <w:tc>
          <w:tcPr>
            <w:tcW w:w="8572" w:type="dxa"/>
            <w:tcBorders>
              <w:top w:val="single" w:sz="4" w:space="0" w:color="000000"/>
              <w:left w:val="single" w:sz="4" w:space="0" w:color="000000"/>
              <w:bottom w:val="single" w:sz="4" w:space="0" w:color="000000"/>
              <w:right w:val="single" w:sz="4" w:space="0" w:color="000000"/>
            </w:tcBorders>
            <w:hideMark/>
          </w:tcPr>
          <w:p w14:paraId="2D39BAF9" w14:textId="77777777" w:rsidR="001C44F0" w:rsidRPr="00A76054" w:rsidRDefault="001C44F0" w:rsidP="001C44F0">
            <w:pPr>
              <w:pStyle w:val="TableParagraph"/>
              <w:spacing w:line="210" w:lineRule="exact"/>
              <w:ind w:left="0"/>
              <w:jc w:val="left"/>
              <w:rPr>
                <w:sz w:val="20"/>
                <w:szCs w:val="20"/>
                <w:lang w:eastAsia="en-US"/>
              </w:rPr>
            </w:pPr>
            <w:r w:rsidRPr="00A76054">
              <w:rPr>
                <w:sz w:val="20"/>
                <w:szCs w:val="20"/>
                <w:lang w:eastAsia="en-US"/>
              </w:rPr>
              <w:t>7</w:t>
            </w:r>
          </w:p>
        </w:tc>
      </w:tr>
      <w:tr w:rsidR="001C44F0" w:rsidRPr="00A76054" w14:paraId="3EF27F55"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53C571B4" w14:textId="77777777" w:rsidR="001C44F0" w:rsidRPr="00A76054" w:rsidRDefault="001C44F0" w:rsidP="001C44F0">
            <w:pPr>
              <w:pStyle w:val="TableParagraph"/>
              <w:spacing w:line="210" w:lineRule="exact"/>
              <w:jc w:val="left"/>
              <w:rPr>
                <w:b/>
                <w:sz w:val="20"/>
                <w:szCs w:val="20"/>
                <w:lang w:eastAsia="en-US"/>
              </w:rPr>
            </w:pPr>
            <w:r w:rsidRPr="00A76054">
              <w:rPr>
                <w:b/>
                <w:sz w:val="20"/>
                <w:szCs w:val="20"/>
                <w:lang w:eastAsia="en-US"/>
              </w:rPr>
              <w:t>Dersin Yürütücüsü</w:t>
            </w:r>
          </w:p>
        </w:tc>
        <w:tc>
          <w:tcPr>
            <w:tcW w:w="8572" w:type="dxa"/>
            <w:tcBorders>
              <w:top w:val="single" w:sz="4" w:space="0" w:color="000000"/>
              <w:left w:val="single" w:sz="4" w:space="0" w:color="000000"/>
              <w:bottom w:val="single" w:sz="4" w:space="0" w:color="000000"/>
              <w:right w:val="single" w:sz="4" w:space="0" w:color="000000"/>
            </w:tcBorders>
            <w:hideMark/>
          </w:tcPr>
          <w:p w14:paraId="58A7F86E" w14:textId="77777777" w:rsidR="001C44F0" w:rsidRPr="00A76054" w:rsidRDefault="001C44F0" w:rsidP="001C44F0">
            <w:pPr>
              <w:pStyle w:val="TableParagraph"/>
              <w:ind w:left="0"/>
              <w:jc w:val="left"/>
              <w:rPr>
                <w:sz w:val="20"/>
                <w:szCs w:val="20"/>
                <w:lang w:eastAsia="en-US"/>
              </w:rPr>
            </w:pPr>
            <w:r w:rsidRPr="00A76054">
              <w:rPr>
                <w:sz w:val="20"/>
                <w:szCs w:val="20"/>
                <w:lang w:eastAsia="en-US"/>
              </w:rPr>
              <w:t>Doç. Dr. Mahmut İNAN</w:t>
            </w:r>
          </w:p>
        </w:tc>
      </w:tr>
      <w:tr w:rsidR="001C44F0" w:rsidRPr="00A76054" w14:paraId="1669D821"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780BC4E1" w14:textId="77777777" w:rsidR="001C44F0" w:rsidRPr="00A76054" w:rsidRDefault="001C44F0" w:rsidP="001C44F0">
            <w:pPr>
              <w:pStyle w:val="TableParagraph"/>
              <w:spacing w:line="210" w:lineRule="exact"/>
              <w:jc w:val="left"/>
              <w:rPr>
                <w:b/>
                <w:sz w:val="20"/>
                <w:szCs w:val="20"/>
                <w:lang w:eastAsia="en-US"/>
              </w:rPr>
            </w:pPr>
            <w:r w:rsidRPr="00A76054">
              <w:rPr>
                <w:b/>
                <w:sz w:val="20"/>
                <w:szCs w:val="20"/>
                <w:lang w:eastAsia="en-US"/>
              </w:rPr>
              <w:t>Dersin Gün ve Saati</w:t>
            </w:r>
          </w:p>
        </w:tc>
        <w:tc>
          <w:tcPr>
            <w:tcW w:w="8572" w:type="dxa"/>
            <w:tcBorders>
              <w:top w:val="single" w:sz="4" w:space="0" w:color="000000"/>
              <w:left w:val="single" w:sz="4" w:space="0" w:color="000000"/>
              <w:bottom w:val="single" w:sz="4" w:space="0" w:color="000000"/>
              <w:right w:val="single" w:sz="4" w:space="0" w:color="000000"/>
            </w:tcBorders>
            <w:hideMark/>
          </w:tcPr>
          <w:p w14:paraId="768CE63E" w14:textId="17C508A3" w:rsidR="001C44F0" w:rsidRPr="00A76054" w:rsidRDefault="00212CCB" w:rsidP="001C44F0">
            <w:pPr>
              <w:pStyle w:val="TableParagraph"/>
              <w:ind w:left="0"/>
              <w:jc w:val="left"/>
              <w:rPr>
                <w:sz w:val="20"/>
                <w:szCs w:val="20"/>
                <w:lang w:eastAsia="en-US"/>
              </w:rPr>
            </w:pPr>
            <w:r>
              <w:rPr>
                <w:sz w:val="20"/>
                <w:szCs w:val="20"/>
                <w:lang w:eastAsia="en-US"/>
              </w:rPr>
              <w:t>Pazartesi</w:t>
            </w:r>
            <w:r w:rsidR="001C44F0" w:rsidRPr="00A76054">
              <w:rPr>
                <w:sz w:val="20"/>
                <w:szCs w:val="20"/>
                <w:lang w:eastAsia="en-US"/>
              </w:rPr>
              <w:t xml:space="preserve">: </w:t>
            </w:r>
            <w:r>
              <w:rPr>
                <w:sz w:val="20"/>
                <w:szCs w:val="20"/>
                <w:lang w:eastAsia="en-US"/>
              </w:rPr>
              <w:t>09</w:t>
            </w:r>
            <w:r w:rsidR="001C44F0" w:rsidRPr="00A76054">
              <w:rPr>
                <w:sz w:val="20"/>
                <w:szCs w:val="20"/>
                <w:lang w:eastAsia="en-US"/>
              </w:rPr>
              <w:t>.00-1</w:t>
            </w:r>
            <w:r>
              <w:rPr>
                <w:sz w:val="20"/>
                <w:szCs w:val="20"/>
                <w:lang w:eastAsia="en-US"/>
              </w:rPr>
              <w:t>2</w:t>
            </w:r>
            <w:r w:rsidR="001C44F0" w:rsidRPr="00A76054">
              <w:rPr>
                <w:sz w:val="20"/>
                <w:szCs w:val="20"/>
                <w:lang w:eastAsia="en-US"/>
              </w:rPr>
              <w:t>.00</w:t>
            </w:r>
          </w:p>
        </w:tc>
      </w:tr>
      <w:tr w:rsidR="001C44F0" w:rsidRPr="00A76054" w14:paraId="24C1AFA7"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75952A59" w14:textId="77777777" w:rsidR="001C44F0" w:rsidRPr="00A76054" w:rsidRDefault="001C44F0" w:rsidP="001C44F0">
            <w:pPr>
              <w:pStyle w:val="TableParagraph"/>
              <w:spacing w:line="210" w:lineRule="exact"/>
              <w:jc w:val="left"/>
              <w:rPr>
                <w:b/>
                <w:sz w:val="20"/>
                <w:szCs w:val="20"/>
                <w:lang w:eastAsia="en-US"/>
              </w:rPr>
            </w:pPr>
            <w:r w:rsidRPr="00A76054">
              <w:rPr>
                <w:b/>
                <w:sz w:val="20"/>
                <w:szCs w:val="20"/>
                <w:lang w:eastAsia="en-US"/>
              </w:rPr>
              <w:t xml:space="preserve">Dersin Yürütülme Şekli </w:t>
            </w:r>
            <w:r w:rsidRPr="00A76054">
              <w:rPr>
                <w:b/>
                <w:sz w:val="20"/>
                <w:szCs w:val="20"/>
                <w:lang w:eastAsia="en-US"/>
              </w:rPr>
              <w:tab/>
            </w:r>
          </w:p>
        </w:tc>
        <w:tc>
          <w:tcPr>
            <w:tcW w:w="8572" w:type="dxa"/>
            <w:tcBorders>
              <w:top w:val="single" w:sz="4" w:space="0" w:color="000000"/>
              <w:left w:val="single" w:sz="4" w:space="0" w:color="000000"/>
              <w:bottom w:val="single" w:sz="4" w:space="0" w:color="000000"/>
              <w:right w:val="single" w:sz="4" w:space="0" w:color="000000"/>
            </w:tcBorders>
            <w:hideMark/>
          </w:tcPr>
          <w:p w14:paraId="768699A8" w14:textId="77777777" w:rsidR="001C44F0" w:rsidRPr="00A76054" w:rsidRDefault="001C44F0" w:rsidP="001C44F0">
            <w:pPr>
              <w:pStyle w:val="TableParagraph"/>
              <w:ind w:left="0"/>
              <w:jc w:val="left"/>
              <w:rPr>
                <w:sz w:val="20"/>
                <w:szCs w:val="20"/>
                <w:lang w:eastAsia="en-US"/>
              </w:rPr>
            </w:pPr>
            <w:r w:rsidRPr="00A76054">
              <w:rPr>
                <w:sz w:val="20"/>
                <w:szCs w:val="20"/>
                <w:lang w:eastAsia="en-US"/>
              </w:rPr>
              <w:t>Yüz yüze</w:t>
            </w:r>
          </w:p>
        </w:tc>
      </w:tr>
      <w:tr w:rsidR="001C44F0" w:rsidRPr="00A76054" w14:paraId="11819E61"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357C699E" w14:textId="77777777" w:rsidR="001C44F0" w:rsidRPr="00A76054" w:rsidRDefault="001C44F0" w:rsidP="001C44F0">
            <w:pPr>
              <w:pStyle w:val="TableParagraph"/>
              <w:spacing w:line="210" w:lineRule="exact"/>
              <w:jc w:val="left"/>
              <w:rPr>
                <w:b/>
                <w:sz w:val="20"/>
                <w:szCs w:val="20"/>
                <w:lang w:eastAsia="en-US"/>
              </w:rPr>
            </w:pPr>
            <w:r w:rsidRPr="00A76054">
              <w:rPr>
                <w:b/>
                <w:sz w:val="20"/>
                <w:szCs w:val="20"/>
                <w:lang w:eastAsia="en-US"/>
              </w:rPr>
              <w:t>Ders Görüşme Gün ve Saatleri</w:t>
            </w:r>
          </w:p>
        </w:tc>
        <w:tc>
          <w:tcPr>
            <w:tcW w:w="8572" w:type="dxa"/>
            <w:tcBorders>
              <w:top w:val="single" w:sz="4" w:space="0" w:color="000000"/>
              <w:left w:val="single" w:sz="4" w:space="0" w:color="000000"/>
              <w:bottom w:val="single" w:sz="4" w:space="0" w:color="000000"/>
              <w:right w:val="single" w:sz="4" w:space="0" w:color="000000"/>
            </w:tcBorders>
            <w:hideMark/>
          </w:tcPr>
          <w:p w14:paraId="00ECA4F9" w14:textId="77777777" w:rsidR="001C44F0" w:rsidRPr="00A76054" w:rsidRDefault="001C44F0" w:rsidP="001C44F0">
            <w:pPr>
              <w:pStyle w:val="TableParagraph"/>
              <w:ind w:left="0"/>
              <w:jc w:val="left"/>
              <w:rPr>
                <w:sz w:val="20"/>
                <w:szCs w:val="20"/>
                <w:lang w:eastAsia="en-US"/>
              </w:rPr>
            </w:pPr>
            <w:r w:rsidRPr="00A76054">
              <w:rPr>
                <w:sz w:val="20"/>
                <w:szCs w:val="20"/>
                <w:lang w:eastAsia="en-US"/>
              </w:rPr>
              <w:t>Çarşamba: 14.00-17.00</w:t>
            </w:r>
          </w:p>
        </w:tc>
      </w:tr>
      <w:tr w:rsidR="001C44F0" w:rsidRPr="00A76054" w14:paraId="77C118DA"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34A5B260" w14:textId="77777777" w:rsidR="001C44F0" w:rsidRPr="00A76054" w:rsidRDefault="001C44F0" w:rsidP="001C44F0">
            <w:pPr>
              <w:pStyle w:val="TableParagraph"/>
              <w:spacing w:line="210" w:lineRule="exact"/>
              <w:jc w:val="left"/>
              <w:rPr>
                <w:b/>
                <w:sz w:val="20"/>
                <w:szCs w:val="20"/>
                <w:lang w:eastAsia="en-US"/>
              </w:rPr>
            </w:pPr>
            <w:r w:rsidRPr="00A76054">
              <w:rPr>
                <w:b/>
                <w:sz w:val="20"/>
                <w:szCs w:val="20"/>
                <w:lang w:eastAsia="en-US"/>
              </w:rPr>
              <w:t>İletişim Bilgileri</w:t>
            </w:r>
          </w:p>
        </w:tc>
        <w:tc>
          <w:tcPr>
            <w:tcW w:w="8572" w:type="dxa"/>
            <w:tcBorders>
              <w:top w:val="single" w:sz="4" w:space="0" w:color="000000"/>
              <w:left w:val="single" w:sz="4" w:space="0" w:color="000000"/>
              <w:bottom w:val="single" w:sz="4" w:space="0" w:color="000000"/>
              <w:right w:val="single" w:sz="4" w:space="0" w:color="000000"/>
            </w:tcBorders>
            <w:hideMark/>
          </w:tcPr>
          <w:p w14:paraId="53B8E8A0" w14:textId="77777777" w:rsidR="001C44F0" w:rsidRPr="00A76054" w:rsidRDefault="001C44F0" w:rsidP="001C44F0">
            <w:pPr>
              <w:pStyle w:val="TableParagraph"/>
              <w:ind w:left="0"/>
              <w:jc w:val="left"/>
              <w:rPr>
                <w:sz w:val="20"/>
                <w:szCs w:val="20"/>
                <w:lang w:eastAsia="en-US"/>
              </w:rPr>
            </w:pPr>
            <w:r w:rsidRPr="00A76054">
              <w:rPr>
                <w:sz w:val="20"/>
                <w:szCs w:val="20"/>
                <w:lang w:eastAsia="en-US"/>
              </w:rPr>
              <w:t xml:space="preserve"> </w:t>
            </w:r>
            <w:hyperlink r:id="rId7" w:history="1">
              <w:r w:rsidRPr="00A76054">
                <w:rPr>
                  <w:rStyle w:val="Kpr"/>
                  <w:sz w:val="20"/>
                  <w:szCs w:val="20"/>
                  <w:lang w:eastAsia="en-US"/>
                </w:rPr>
                <w:t>mahmutinan65@hotmail.com</w:t>
              </w:r>
            </w:hyperlink>
            <w:r w:rsidRPr="00A76054">
              <w:rPr>
                <w:sz w:val="20"/>
                <w:szCs w:val="20"/>
                <w:lang w:eastAsia="en-US"/>
              </w:rPr>
              <w:t xml:space="preserve"> 04143183000-1802</w:t>
            </w:r>
          </w:p>
        </w:tc>
      </w:tr>
      <w:tr w:rsidR="001C44F0" w:rsidRPr="00A76054" w14:paraId="2B6449CF"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45E359BB" w14:textId="77777777" w:rsidR="001C44F0" w:rsidRPr="00A76054" w:rsidRDefault="001C44F0" w:rsidP="001C44F0">
            <w:pPr>
              <w:pStyle w:val="TableParagraph"/>
              <w:spacing w:line="210" w:lineRule="exact"/>
              <w:jc w:val="left"/>
              <w:rPr>
                <w:b/>
                <w:sz w:val="20"/>
                <w:szCs w:val="20"/>
                <w:lang w:eastAsia="en-US"/>
              </w:rPr>
            </w:pPr>
            <w:r w:rsidRPr="00A76054">
              <w:rPr>
                <w:b/>
                <w:sz w:val="20"/>
                <w:szCs w:val="20"/>
                <w:lang w:eastAsia="en-US"/>
              </w:rPr>
              <w:t>Öğretim Yöntemi ve Ders Hazırlık</w:t>
            </w:r>
          </w:p>
        </w:tc>
        <w:tc>
          <w:tcPr>
            <w:tcW w:w="8572" w:type="dxa"/>
            <w:tcBorders>
              <w:top w:val="single" w:sz="4" w:space="0" w:color="000000"/>
              <w:left w:val="single" w:sz="4" w:space="0" w:color="000000"/>
              <w:bottom w:val="single" w:sz="4" w:space="0" w:color="000000"/>
              <w:right w:val="single" w:sz="4" w:space="0" w:color="000000"/>
            </w:tcBorders>
            <w:hideMark/>
          </w:tcPr>
          <w:p w14:paraId="3DF6428F" w14:textId="77777777" w:rsidR="001C44F0" w:rsidRPr="00A76054" w:rsidRDefault="001C44F0" w:rsidP="001C44F0">
            <w:pPr>
              <w:pStyle w:val="TableParagraph"/>
              <w:ind w:left="0"/>
              <w:jc w:val="both"/>
              <w:rPr>
                <w:sz w:val="20"/>
                <w:szCs w:val="20"/>
                <w:lang w:eastAsia="en-US"/>
              </w:rPr>
            </w:pPr>
            <w:r w:rsidRPr="00A76054">
              <w:rPr>
                <w:sz w:val="20"/>
                <w:szCs w:val="20"/>
                <w:lang w:eastAsia="en-US"/>
              </w:rPr>
              <w:t>Bu derste maliye politikasının amaçları, araçları, uygulama yöntemleri ile ekonomik, sosyal ve diğer amaçlara erişmek için nasıl bir maliye politikası kullanılması gerektiği, dışa kapalı ve dışa açık ekonomilerde para ve maliye politikalarının etkin olarak kullanılması karşılaştırmalı olarak ele alınacaktır.</w:t>
            </w:r>
          </w:p>
        </w:tc>
      </w:tr>
      <w:tr w:rsidR="001C44F0" w:rsidRPr="00A76054" w14:paraId="14EBDA3F"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41704638" w14:textId="77777777" w:rsidR="001C44F0" w:rsidRPr="00A76054" w:rsidRDefault="001C44F0" w:rsidP="001C44F0">
            <w:pPr>
              <w:pStyle w:val="TableParagraph"/>
              <w:spacing w:line="221" w:lineRule="exact"/>
              <w:jc w:val="left"/>
              <w:rPr>
                <w:b/>
                <w:sz w:val="20"/>
                <w:szCs w:val="20"/>
                <w:lang w:eastAsia="en-US"/>
              </w:rPr>
            </w:pPr>
            <w:r w:rsidRPr="00A76054">
              <w:rPr>
                <w:b/>
                <w:sz w:val="20"/>
                <w:szCs w:val="20"/>
                <w:lang w:eastAsia="en-US"/>
              </w:rPr>
              <w:t>Dersin Amacı</w:t>
            </w:r>
          </w:p>
        </w:tc>
        <w:tc>
          <w:tcPr>
            <w:tcW w:w="8572" w:type="dxa"/>
            <w:tcBorders>
              <w:top w:val="single" w:sz="4" w:space="0" w:color="000000"/>
              <w:left w:val="single" w:sz="4" w:space="0" w:color="000000"/>
              <w:bottom w:val="single" w:sz="4" w:space="0" w:color="000000"/>
              <w:right w:val="single" w:sz="4" w:space="0" w:color="000000"/>
            </w:tcBorders>
            <w:hideMark/>
          </w:tcPr>
          <w:p w14:paraId="0B4298C8" w14:textId="77777777" w:rsidR="001C44F0" w:rsidRPr="00A76054" w:rsidRDefault="001C44F0" w:rsidP="001C44F0">
            <w:pPr>
              <w:pStyle w:val="TableParagraph"/>
              <w:spacing w:line="217" w:lineRule="exact"/>
              <w:ind w:left="0"/>
              <w:jc w:val="both"/>
              <w:rPr>
                <w:sz w:val="20"/>
                <w:szCs w:val="20"/>
                <w:lang w:eastAsia="en-US"/>
              </w:rPr>
            </w:pPr>
            <w:r w:rsidRPr="00A76054">
              <w:rPr>
                <w:sz w:val="20"/>
                <w:szCs w:val="20"/>
                <w:lang w:eastAsia="en-US"/>
              </w:rPr>
              <w:t>Bu derste öğrencilerin ekonomik istikrar, ekonomik büyüme ve kalkınma ve gelir dağılımı gibi makroekonomik hedeflere ulaşmada maliye politikasının yerini anlamaları ve para politikası ile karşılaştırmalı olarak analiz edebilmeleri amaçlanmaktadır.</w:t>
            </w:r>
          </w:p>
        </w:tc>
      </w:tr>
      <w:tr w:rsidR="001C44F0" w:rsidRPr="00A76054" w14:paraId="0503BBEB"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37204F18" w14:textId="77777777" w:rsidR="001C44F0" w:rsidRPr="00A76054" w:rsidRDefault="001C44F0" w:rsidP="001C44F0">
            <w:pPr>
              <w:pStyle w:val="TableParagraph"/>
              <w:spacing w:line="221" w:lineRule="exact"/>
              <w:jc w:val="left"/>
              <w:rPr>
                <w:b/>
                <w:sz w:val="20"/>
                <w:szCs w:val="20"/>
                <w:lang w:eastAsia="en-US"/>
              </w:rPr>
            </w:pPr>
            <w:r w:rsidRPr="00A76054">
              <w:rPr>
                <w:b/>
                <w:sz w:val="20"/>
                <w:szCs w:val="20"/>
                <w:lang w:eastAsia="en-US"/>
              </w:rPr>
              <w:t>Dersin Öğrenme Çıktıları</w:t>
            </w:r>
          </w:p>
        </w:tc>
        <w:tc>
          <w:tcPr>
            <w:tcW w:w="8572" w:type="dxa"/>
            <w:tcBorders>
              <w:top w:val="single" w:sz="4" w:space="0" w:color="000000"/>
              <w:left w:val="single" w:sz="4" w:space="0" w:color="000000"/>
              <w:bottom w:val="single" w:sz="4" w:space="0" w:color="000000"/>
              <w:right w:val="single" w:sz="4" w:space="0" w:color="000000"/>
            </w:tcBorders>
            <w:hideMark/>
          </w:tcPr>
          <w:p w14:paraId="6D872C00" w14:textId="77777777" w:rsidR="001C44F0" w:rsidRPr="00A76054" w:rsidRDefault="001C44F0" w:rsidP="001C44F0">
            <w:pPr>
              <w:pStyle w:val="VarsaylanBiem"/>
              <w:spacing w:after="0" w:line="240" w:lineRule="auto"/>
              <w:rPr>
                <w:b/>
                <w:color w:val="000000"/>
                <w:sz w:val="20"/>
                <w:szCs w:val="20"/>
                <w:lang w:eastAsia="en-US"/>
              </w:rPr>
            </w:pPr>
            <w:r w:rsidRPr="00A76054">
              <w:rPr>
                <w:b/>
                <w:color w:val="000000"/>
                <w:sz w:val="20"/>
                <w:szCs w:val="20"/>
                <w:lang w:eastAsia="en-US"/>
              </w:rPr>
              <w:t>Bu dersin sonunda öğrenci;</w:t>
            </w:r>
          </w:p>
          <w:p w14:paraId="75AFE57F"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Maliye politikasının gelişimi ve iktisat politikası ile arasındaki ilişkiyi kavrar.</w:t>
            </w:r>
          </w:p>
          <w:p w14:paraId="78042FBF"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Maliye politikasına ilişkin kavramsal çerçeveyi kavrar.</w:t>
            </w:r>
          </w:p>
          <w:p w14:paraId="53A8A0E8"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Maliye politikasının amaçlarını ve araçlarını kavrar.</w:t>
            </w:r>
          </w:p>
          <w:p w14:paraId="0731BB20"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Maliye politikasının makroekonomik istikrarı sağlamadaki işlevini kavrar.</w:t>
            </w:r>
          </w:p>
          <w:p w14:paraId="19E4821C"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Maliye politikasının ekonomik büyüme ve kalkınmayı nasıl gerçekleştireceğini kavrar</w:t>
            </w:r>
          </w:p>
          <w:p w14:paraId="6E602A96"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Gelir dağılımda adalet ve yoksulluğun giderilmesinde maliye politikası araçlarını kullanmasını kavrar.</w:t>
            </w:r>
          </w:p>
          <w:p w14:paraId="7A4EA217"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Türkiye´de maliye politikası uygulamalarına örnek verir ve sonuçlarını analiz eder.</w:t>
            </w:r>
          </w:p>
          <w:p w14:paraId="35AD583F"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Ekonomik gelişmelerde maliye politikasının ve para politikasının etkisini ayırt eder.</w:t>
            </w:r>
          </w:p>
          <w:p w14:paraId="561F4785"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Para ve maliye politikası arasındaki ilişkiyi kavrar.</w:t>
            </w:r>
          </w:p>
          <w:p w14:paraId="0907A2F8" w14:textId="77777777" w:rsidR="001C44F0" w:rsidRPr="00A76054" w:rsidRDefault="001C44F0" w:rsidP="001C44F0">
            <w:pPr>
              <w:pStyle w:val="VarsaylanBiem"/>
              <w:numPr>
                <w:ilvl w:val="0"/>
                <w:numId w:val="1"/>
              </w:numPr>
              <w:spacing w:after="0" w:line="240" w:lineRule="auto"/>
              <w:rPr>
                <w:bCs/>
                <w:color w:val="000000"/>
                <w:sz w:val="20"/>
                <w:szCs w:val="20"/>
                <w:lang w:eastAsia="en-US"/>
              </w:rPr>
            </w:pPr>
            <w:r w:rsidRPr="00A76054">
              <w:rPr>
                <w:bCs/>
                <w:color w:val="000000"/>
                <w:sz w:val="20"/>
                <w:szCs w:val="20"/>
                <w:lang w:eastAsia="en-US"/>
              </w:rPr>
              <w:t>Maliye politikasının amaçlarını gerçekleştirebilmesi açısından etkinliğini ölçer.</w:t>
            </w:r>
          </w:p>
        </w:tc>
      </w:tr>
      <w:tr w:rsidR="001C44F0" w:rsidRPr="00A76054" w14:paraId="27C2CEDB" w14:textId="77777777" w:rsidTr="001C44F0">
        <w:trPr>
          <w:trHeight w:val="20"/>
        </w:trPr>
        <w:tc>
          <w:tcPr>
            <w:tcW w:w="2931" w:type="dxa"/>
            <w:tcBorders>
              <w:top w:val="single" w:sz="4" w:space="0" w:color="000000"/>
              <w:left w:val="single" w:sz="4" w:space="0" w:color="000000"/>
              <w:bottom w:val="single" w:sz="4" w:space="0" w:color="000000"/>
              <w:right w:val="single" w:sz="4" w:space="0" w:color="000000"/>
            </w:tcBorders>
            <w:hideMark/>
          </w:tcPr>
          <w:p w14:paraId="7B4CE635" w14:textId="77777777" w:rsidR="001C44F0" w:rsidRPr="00A76054" w:rsidRDefault="001C44F0" w:rsidP="001C44F0">
            <w:pPr>
              <w:pStyle w:val="TableParagraph"/>
              <w:spacing w:line="221" w:lineRule="exact"/>
              <w:jc w:val="left"/>
              <w:rPr>
                <w:b/>
                <w:sz w:val="20"/>
                <w:szCs w:val="20"/>
                <w:lang w:eastAsia="en-US"/>
              </w:rPr>
            </w:pPr>
            <w:r w:rsidRPr="00A76054">
              <w:rPr>
                <w:b/>
                <w:sz w:val="20"/>
                <w:szCs w:val="20"/>
                <w:lang w:eastAsia="en-US"/>
              </w:rPr>
              <w:t>Haftalık Ders Konuları</w:t>
            </w:r>
          </w:p>
        </w:tc>
        <w:tc>
          <w:tcPr>
            <w:tcW w:w="8572" w:type="dxa"/>
            <w:tcBorders>
              <w:top w:val="single" w:sz="4" w:space="0" w:color="000000"/>
              <w:left w:val="single" w:sz="4" w:space="0" w:color="000000"/>
              <w:bottom w:val="single" w:sz="4" w:space="0" w:color="000000"/>
              <w:right w:val="single" w:sz="4" w:space="0" w:color="000000"/>
            </w:tcBorders>
          </w:tcPr>
          <w:p w14:paraId="5028762A"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w:t>
            </w:r>
            <w:r w:rsidRPr="00A76054">
              <w:rPr>
                <w:rFonts w:eastAsiaTheme="minorHAnsi"/>
                <w:sz w:val="20"/>
                <w:szCs w:val="20"/>
                <w:lang w:eastAsia="en-US" w:bidi="ar-SA"/>
              </w:rPr>
              <w:t>Maliye</w:t>
            </w:r>
            <w:r w:rsidRPr="00A76054">
              <w:rPr>
                <w:color w:val="000000"/>
                <w:sz w:val="20"/>
                <w:szCs w:val="20"/>
                <w:lang w:eastAsia="en-US"/>
              </w:rPr>
              <w:t xml:space="preserve"> politikasının gelişimi ve iktisat politikası ile arasındaki ilişki</w:t>
            </w:r>
          </w:p>
          <w:p w14:paraId="3B4A0D4A"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w:t>
            </w:r>
            <w:r w:rsidRPr="00A76054">
              <w:rPr>
                <w:rFonts w:eastAsiaTheme="minorHAnsi"/>
                <w:sz w:val="20"/>
                <w:szCs w:val="20"/>
                <w:lang w:eastAsia="en-US" w:bidi="ar-SA"/>
              </w:rPr>
              <w:t>Maliye</w:t>
            </w:r>
            <w:r w:rsidRPr="00A76054">
              <w:rPr>
                <w:bCs/>
                <w:sz w:val="20"/>
                <w:szCs w:val="20"/>
                <w:lang w:eastAsia="en-US"/>
              </w:rPr>
              <w:t xml:space="preserve"> politikasının konusu, tanımı, amaçları ve amaçlar ile araçlar arasındaki uyum</w:t>
            </w:r>
          </w:p>
          <w:p w14:paraId="22EC962B"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 xml:space="preserve">Hafta </w:t>
            </w:r>
            <w:r w:rsidRPr="00A76054">
              <w:rPr>
                <w:color w:val="000000"/>
                <w:sz w:val="20"/>
                <w:szCs w:val="20"/>
                <w:lang w:eastAsia="en-US"/>
              </w:rPr>
              <w:t>Maliye politikasının etkinliğine ilişki teorik yaklaşımlar</w:t>
            </w:r>
          </w:p>
          <w:p w14:paraId="6949B1A1"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w:t>
            </w:r>
            <w:r w:rsidRPr="00A76054">
              <w:rPr>
                <w:rFonts w:eastAsiaTheme="minorHAnsi"/>
                <w:sz w:val="20"/>
                <w:szCs w:val="20"/>
                <w:lang w:eastAsia="en-US" w:bidi="ar-SA"/>
              </w:rPr>
              <w:t>Maliye</w:t>
            </w:r>
            <w:r w:rsidRPr="00A76054">
              <w:rPr>
                <w:bCs/>
                <w:sz w:val="20"/>
                <w:szCs w:val="20"/>
                <w:lang w:eastAsia="en-US"/>
              </w:rPr>
              <w:t xml:space="preserve"> politikası ve milli gelir dengesi</w:t>
            </w:r>
          </w:p>
          <w:p w14:paraId="4B306EAA"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w:t>
            </w:r>
            <w:r w:rsidRPr="00A76054">
              <w:rPr>
                <w:rFonts w:eastAsia="Calibri"/>
                <w:color w:val="000000"/>
                <w:sz w:val="20"/>
                <w:szCs w:val="20"/>
                <w:lang w:eastAsia="en-US" w:bidi="ar-SA"/>
              </w:rPr>
              <w:t>Ekonomik İstikrarın sağlanmasında para politikası</w:t>
            </w:r>
          </w:p>
          <w:p w14:paraId="1C124F4B"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w:t>
            </w:r>
            <w:r w:rsidRPr="00A76054">
              <w:rPr>
                <w:rFonts w:eastAsiaTheme="minorHAnsi"/>
                <w:sz w:val="20"/>
                <w:szCs w:val="20"/>
                <w:lang w:eastAsia="en-US" w:bidi="ar-SA"/>
              </w:rPr>
              <w:t>Ekonomik İstikrarın sağlanmasında maliye politikası</w:t>
            </w:r>
          </w:p>
          <w:p w14:paraId="0578BA6E" w14:textId="77777777" w:rsidR="001C44F0" w:rsidRPr="00A76054" w:rsidRDefault="001C44F0" w:rsidP="001C44F0">
            <w:pPr>
              <w:pStyle w:val="ListeParagraf"/>
              <w:numPr>
                <w:ilvl w:val="0"/>
                <w:numId w:val="2"/>
              </w:numPr>
              <w:rPr>
                <w:bCs/>
                <w:sz w:val="20"/>
                <w:szCs w:val="20"/>
                <w:lang w:eastAsia="en-US"/>
              </w:rPr>
            </w:pPr>
            <w:r w:rsidRPr="00A76054">
              <w:rPr>
                <w:b/>
                <w:sz w:val="20"/>
                <w:szCs w:val="20"/>
                <w:lang w:eastAsia="en-US"/>
              </w:rPr>
              <w:t>Hafta</w:t>
            </w:r>
            <w:r w:rsidRPr="00A76054">
              <w:rPr>
                <w:bCs/>
                <w:sz w:val="20"/>
                <w:szCs w:val="20"/>
                <w:lang w:eastAsia="en-US"/>
              </w:rPr>
              <w:t xml:space="preserve"> Maliye politikası uygulama yöntemleri</w:t>
            </w:r>
          </w:p>
          <w:p w14:paraId="0394BAB2"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 xml:space="preserve">Hafta </w:t>
            </w:r>
            <w:r w:rsidRPr="00A76054">
              <w:rPr>
                <w:bCs/>
                <w:sz w:val="20"/>
                <w:szCs w:val="20"/>
                <w:lang w:eastAsia="en-US"/>
              </w:rPr>
              <w:t>Enflasyonla mücadelede maliye politikası</w:t>
            </w:r>
          </w:p>
          <w:p w14:paraId="7BCB02FF"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w:t>
            </w:r>
            <w:r w:rsidRPr="00A76054">
              <w:rPr>
                <w:rFonts w:eastAsiaTheme="minorHAnsi"/>
                <w:sz w:val="20"/>
                <w:szCs w:val="20"/>
                <w:lang w:eastAsia="en-US" w:bidi="ar-SA"/>
              </w:rPr>
              <w:t>Durgunlukla</w:t>
            </w:r>
            <w:r w:rsidRPr="00A76054">
              <w:rPr>
                <w:rFonts w:eastAsia="Calibri"/>
                <w:color w:val="000000"/>
                <w:sz w:val="20"/>
                <w:szCs w:val="20"/>
                <w:lang w:eastAsia="en-US" w:bidi="ar-SA"/>
              </w:rPr>
              <w:t xml:space="preserve"> mücadelede maliye politikası</w:t>
            </w:r>
          </w:p>
          <w:p w14:paraId="363EE3A7"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Stagflasyonla mücadelede maliye politikası</w:t>
            </w:r>
          </w:p>
          <w:p w14:paraId="25B0509E"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w:t>
            </w:r>
            <w:r w:rsidRPr="00A76054">
              <w:rPr>
                <w:rFonts w:eastAsiaTheme="minorHAnsi"/>
                <w:sz w:val="20"/>
                <w:szCs w:val="20"/>
                <w:lang w:eastAsia="en-US" w:bidi="ar-SA"/>
              </w:rPr>
              <w:t>Maliye</w:t>
            </w:r>
            <w:r w:rsidRPr="00A76054">
              <w:rPr>
                <w:bCs/>
                <w:sz w:val="20"/>
                <w:szCs w:val="20"/>
                <w:lang w:eastAsia="en-US"/>
              </w:rPr>
              <w:t xml:space="preserve"> politikası ve gelir dağılımı</w:t>
            </w:r>
          </w:p>
          <w:p w14:paraId="781173CB"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w:t>
            </w:r>
            <w:r w:rsidRPr="00A76054">
              <w:rPr>
                <w:rFonts w:eastAsia="Calibri"/>
                <w:color w:val="000000"/>
                <w:sz w:val="20"/>
                <w:szCs w:val="20"/>
                <w:lang w:eastAsia="en-US" w:bidi="ar-SA"/>
              </w:rPr>
              <w:t>Ekonomik büyüme ve kalkınmayı sağlamada maliye politikası</w:t>
            </w:r>
          </w:p>
          <w:p w14:paraId="50942E01"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Hafta</w:t>
            </w:r>
            <w:r w:rsidRPr="00A76054">
              <w:rPr>
                <w:bCs/>
                <w:sz w:val="20"/>
                <w:szCs w:val="20"/>
                <w:lang w:eastAsia="en-US"/>
              </w:rPr>
              <w:t xml:space="preserve"> </w:t>
            </w:r>
            <w:r w:rsidRPr="00A76054">
              <w:rPr>
                <w:rFonts w:eastAsiaTheme="minorHAnsi"/>
                <w:sz w:val="20"/>
                <w:szCs w:val="20"/>
                <w:lang w:eastAsia="en-US" w:bidi="ar-SA"/>
              </w:rPr>
              <w:t>Türkiye</w:t>
            </w:r>
            <w:r w:rsidRPr="00A76054">
              <w:rPr>
                <w:rFonts w:eastAsia="Calibri"/>
                <w:color w:val="000000"/>
                <w:sz w:val="20"/>
                <w:szCs w:val="20"/>
                <w:lang w:eastAsia="en-US" w:bidi="ar-SA"/>
              </w:rPr>
              <w:t xml:space="preserve">´de ekonomik istikrar açısından maliye politikasının etkinliği büyüme ve gelir dağılımı </w:t>
            </w:r>
          </w:p>
          <w:p w14:paraId="5FB5AE8F"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 xml:space="preserve">Hafta </w:t>
            </w:r>
            <w:r w:rsidRPr="00A76054">
              <w:rPr>
                <w:sz w:val="20"/>
                <w:szCs w:val="20"/>
                <w:lang w:eastAsia="en-US"/>
              </w:rPr>
              <w:t>Türkiye’de büyüme açısından maliye politikasının etkinliği</w:t>
            </w:r>
          </w:p>
          <w:p w14:paraId="57F687C1" w14:textId="77777777" w:rsidR="001C44F0" w:rsidRPr="00A76054" w:rsidRDefault="001C44F0" w:rsidP="001C44F0">
            <w:pPr>
              <w:pStyle w:val="TableParagraph"/>
              <w:numPr>
                <w:ilvl w:val="0"/>
                <w:numId w:val="2"/>
              </w:numPr>
              <w:jc w:val="left"/>
              <w:rPr>
                <w:bCs/>
                <w:sz w:val="20"/>
                <w:szCs w:val="20"/>
                <w:lang w:eastAsia="en-US"/>
              </w:rPr>
            </w:pPr>
            <w:r w:rsidRPr="00A76054">
              <w:rPr>
                <w:b/>
                <w:sz w:val="20"/>
                <w:szCs w:val="20"/>
                <w:lang w:eastAsia="en-US"/>
              </w:rPr>
              <w:t xml:space="preserve">Hafta </w:t>
            </w:r>
            <w:r w:rsidRPr="00A76054">
              <w:rPr>
                <w:sz w:val="20"/>
                <w:szCs w:val="20"/>
                <w:lang w:eastAsia="en-US"/>
              </w:rPr>
              <w:t>Türkiye’de gelir dağılımı açısından maliye politikasının etkinliği</w:t>
            </w:r>
          </w:p>
        </w:tc>
      </w:tr>
      <w:tr w:rsidR="001C44F0" w:rsidRPr="00A76054" w14:paraId="1CFD2AC4" w14:textId="77777777" w:rsidTr="001C44F0">
        <w:trPr>
          <w:trHeight w:val="20"/>
        </w:trPr>
        <w:tc>
          <w:tcPr>
            <w:tcW w:w="2931" w:type="dxa"/>
            <w:tcBorders>
              <w:top w:val="single" w:sz="4" w:space="0" w:color="000000"/>
              <w:left w:val="single" w:sz="4" w:space="0" w:color="000000"/>
              <w:bottom w:val="single" w:sz="4" w:space="0" w:color="000000"/>
              <w:right w:val="single" w:sz="4" w:space="0" w:color="auto"/>
            </w:tcBorders>
            <w:hideMark/>
          </w:tcPr>
          <w:p w14:paraId="778675EE" w14:textId="77777777" w:rsidR="001C44F0" w:rsidRPr="00A76054" w:rsidRDefault="001C44F0" w:rsidP="001C44F0">
            <w:pPr>
              <w:pStyle w:val="TableParagraph"/>
              <w:spacing w:line="215" w:lineRule="exact"/>
              <w:jc w:val="left"/>
              <w:rPr>
                <w:b/>
                <w:sz w:val="20"/>
                <w:szCs w:val="20"/>
                <w:lang w:eastAsia="en-US"/>
              </w:rPr>
            </w:pPr>
            <w:r w:rsidRPr="00A76054">
              <w:rPr>
                <w:b/>
                <w:sz w:val="20"/>
                <w:szCs w:val="20"/>
                <w:lang w:eastAsia="en-US"/>
              </w:rPr>
              <w:t>Ölçme-Değerlendirme</w:t>
            </w:r>
          </w:p>
        </w:tc>
        <w:tc>
          <w:tcPr>
            <w:tcW w:w="8572" w:type="dxa"/>
            <w:tcBorders>
              <w:top w:val="single" w:sz="4" w:space="0" w:color="000000"/>
              <w:left w:val="single" w:sz="4" w:space="0" w:color="auto"/>
              <w:bottom w:val="single" w:sz="4" w:space="0" w:color="000000"/>
              <w:right w:val="single" w:sz="6" w:space="0" w:color="000000"/>
            </w:tcBorders>
            <w:hideMark/>
          </w:tcPr>
          <w:p w14:paraId="7C672B83" w14:textId="77777777" w:rsidR="001C44F0" w:rsidRPr="00A76054" w:rsidRDefault="001C44F0" w:rsidP="001C44F0">
            <w:pPr>
              <w:rPr>
                <w:sz w:val="20"/>
                <w:szCs w:val="20"/>
                <w:lang w:eastAsia="en-US"/>
              </w:rPr>
            </w:pPr>
            <w:r w:rsidRPr="00A76054">
              <w:rPr>
                <w:rFonts w:eastAsia="Calibri"/>
                <w:sz w:val="20"/>
                <w:szCs w:val="20"/>
              </w:rPr>
              <w:t>Sınavlar bir ara sınav ve bir yarıyıl sonu sınavı şeklinde yüz yüze olacaktır. Ara sınavın yüzde kırkı (%40), yarıyıl sonu sınavının ise yüzde altmışı (%60) değerlendirilecektir. Sınavlara dair tarihler  Fakülte yönetim kurulu tarafından belirlenerek web sayfasında ilan edilecektir.</w:t>
            </w:r>
          </w:p>
        </w:tc>
      </w:tr>
      <w:tr w:rsidR="001C44F0" w:rsidRPr="00A76054" w14:paraId="213BE191" w14:textId="77777777" w:rsidTr="001C44F0">
        <w:trPr>
          <w:trHeight w:val="921"/>
        </w:trPr>
        <w:tc>
          <w:tcPr>
            <w:tcW w:w="2931" w:type="dxa"/>
            <w:tcBorders>
              <w:top w:val="single" w:sz="4" w:space="0" w:color="000000"/>
              <w:left w:val="single" w:sz="4" w:space="0" w:color="000000"/>
              <w:bottom w:val="single" w:sz="4" w:space="0" w:color="000000"/>
              <w:right w:val="single" w:sz="4" w:space="0" w:color="auto"/>
            </w:tcBorders>
          </w:tcPr>
          <w:p w14:paraId="375E6384" w14:textId="77777777" w:rsidR="001C44F0" w:rsidRPr="00A76054" w:rsidRDefault="001C44F0" w:rsidP="001C44F0">
            <w:pPr>
              <w:pStyle w:val="TableParagraph"/>
              <w:spacing w:line="215" w:lineRule="exact"/>
              <w:jc w:val="left"/>
              <w:rPr>
                <w:b/>
                <w:sz w:val="20"/>
                <w:szCs w:val="20"/>
                <w:lang w:eastAsia="en-US"/>
              </w:rPr>
            </w:pPr>
            <w:r w:rsidRPr="00A76054">
              <w:rPr>
                <w:b/>
                <w:sz w:val="20"/>
                <w:szCs w:val="20"/>
                <w:lang w:eastAsia="en-US"/>
              </w:rPr>
              <w:t>Kaynaklar</w:t>
            </w:r>
          </w:p>
        </w:tc>
        <w:tc>
          <w:tcPr>
            <w:tcW w:w="8572" w:type="dxa"/>
            <w:tcBorders>
              <w:top w:val="single" w:sz="4" w:space="0" w:color="000000"/>
              <w:left w:val="single" w:sz="4" w:space="0" w:color="auto"/>
              <w:bottom w:val="single" w:sz="4" w:space="0" w:color="000000"/>
              <w:right w:val="single" w:sz="6" w:space="0" w:color="000000"/>
            </w:tcBorders>
          </w:tcPr>
          <w:p w14:paraId="3B1C8F47" w14:textId="77777777" w:rsidR="001C44F0" w:rsidRPr="00A76054" w:rsidRDefault="001C44F0" w:rsidP="001C44F0">
            <w:pPr>
              <w:keepNext/>
              <w:widowControl/>
              <w:suppressAutoHyphens/>
              <w:autoSpaceDE/>
              <w:ind w:left="96" w:right="176"/>
              <w:outlineLvl w:val="0"/>
              <w:rPr>
                <w:bCs/>
                <w:sz w:val="20"/>
                <w:szCs w:val="20"/>
                <w:lang w:eastAsia="en-US" w:bidi="ar-SA"/>
              </w:rPr>
            </w:pPr>
            <w:r w:rsidRPr="00A76054">
              <w:rPr>
                <w:bCs/>
                <w:sz w:val="20"/>
                <w:szCs w:val="20"/>
                <w:lang w:eastAsia="en-US" w:bidi="ar-SA"/>
              </w:rPr>
              <w:t xml:space="preserve">Ataç, B. (1991). </w:t>
            </w:r>
            <w:r w:rsidRPr="00A76054">
              <w:rPr>
                <w:bCs/>
                <w:i/>
                <w:sz w:val="20"/>
                <w:szCs w:val="20"/>
                <w:lang w:eastAsia="en-US" w:bidi="ar-SA"/>
              </w:rPr>
              <w:t>Maliye Politikası</w:t>
            </w:r>
            <w:r w:rsidRPr="00A76054">
              <w:rPr>
                <w:bCs/>
                <w:sz w:val="20"/>
                <w:szCs w:val="20"/>
                <w:lang w:eastAsia="en-US" w:bidi="ar-SA"/>
              </w:rPr>
              <w:t>, Eskişehir: Anadolu Ü. Yayınları.</w:t>
            </w:r>
          </w:p>
          <w:p w14:paraId="51B165D7" w14:textId="77777777" w:rsidR="001C44F0" w:rsidRPr="00A76054" w:rsidRDefault="001C44F0" w:rsidP="001C44F0">
            <w:pPr>
              <w:keepNext/>
              <w:widowControl/>
              <w:suppressAutoHyphens/>
              <w:autoSpaceDE/>
              <w:ind w:left="96" w:right="176"/>
              <w:outlineLvl w:val="0"/>
              <w:rPr>
                <w:bCs/>
                <w:sz w:val="20"/>
                <w:szCs w:val="20"/>
                <w:lang w:eastAsia="en-US" w:bidi="ar-SA"/>
              </w:rPr>
            </w:pPr>
            <w:r w:rsidRPr="00A76054">
              <w:rPr>
                <w:bCs/>
                <w:sz w:val="20"/>
                <w:szCs w:val="20"/>
                <w:lang w:eastAsia="en-US" w:bidi="ar-SA"/>
              </w:rPr>
              <w:t xml:space="preserve">Pınar, A. (2010).  </w:t>
            </w:r>
            <w:r w:rsidRPr="00A76054">
              <w:rPr>
                <w:bCs/>
                <w:i/>
                <w:sz w:val="20"/>
                <w:szCs w:val="20"/>
                <w:lang w:eastAsia="en-US" w:bidi="ar-SA"/>
              </w:rPr>
              <w:t>Maliye Politikası</w:t>
            </w:r>
            <w:r w:rsidRPr="00A76054">
              <w:rPr>
                <w:bCs/>
                <w:sz w:val="20"/>
                <w:szCs w:val="20"/>
                <w:lang w:eastAsia="en-US" w:bidi="ar-SA"/>
              </w:rPr>
              <w:t>, Teori ve Uygulama, 3. Baskı, Ankara: Naturel Yayınevi.</w:t>
            </w:r>
          </w:p>
          <w:p w14:paraId="1D9CDB26" w14:textId="77777777" w:rsidR="001C44F0" w:rsidRPr="00A76054" w:rsidRDefault="001C44F0" w:rsidP="001C44F0">
            <w:pPr>
              <w:keepNext/>
              <w:widowControl/>
              <w:suppressAutoHyphens/>
              <w:autoSpaceDE/>
              <w:ind w:left="96" w:right="176"/>
              <w:outlineLvl w:val="0"/>
              <w:rPr>
                <w:bCs/>
                <w:sz w:val="20"/>
                <w:szCs w:val="20"/>
                <w:lang w:eastAsia="en-US" w:bidi="ar-SA"/>
              </w:rPr>
            </w:pPr>
            <w:r w:rsidRPr="00A76054">
              <w:rPr>
                <w:bCs/>
                <w:sz w:val="20"/>
                <w:szCs w:val="20"/>
                <w:lang w:eastAsia="en-US" w:bidi="ar-SA"/>
              </w:rPr>
              <w:t xml:space="preserve">Türk, İ. (2008). </w:t>
            </w:r>
            <w:r w:rsidRPr="00A76054">
              <w:rPr>
                <w:bCs/>
                <w:i/>
                <w:sz w:val="20"/>
                <w:szCs w:val="20"/>
                <w:lang w:eastAsia="en-US" w:bidi="ar-SA"/>
              </w:rPr>
              <w:t>Maliye Politikası</w:t>
            </w:r>
            <w:r w:rsidRPr="00A76054">
              <w:rPr>
                <w:bCs/>
                <w:sz w:val="20"/>
                <w:szCs w:val="20"/>
                <w:lang w:eastAsia="en-US" w:bidi="ar-SA"/>
              </w:rPr>
              <w:t>, Ankara: Turhan Kitabevi.</w:t>
            </w:r>
          </w:p>
          <w:p w14:paraId="259005D1" w14:textId="77777777" w:rsidR="001C44F0" w:rsidRPr="00A76054" w:rsidRDefault="001C44F0" w:rsidP="001C44F0">
            <w:pPr>
              <w:rPr>
                <w:rFonts w:eastAsia="Calibri"/>
                <w:sz w:val="20"/>
                <w:szCs w:val="20"/>
              </w:rPr>
            </w:pPr>
            <w:r w:rsidRPr="00A76054">
              <w:rPr>
                <w:bCs/>
                <w:sz w:val="20"/>
                <w:szCs w:val="20"/>
                <w:lang w:eastAsia="en-US" w:bidi="ar-SA"/>
              </w:rPr>
              <w:t xml:space="preserve">Ulusoy, A. (2007).  </w:t>
            </w:r>
            <w:r w:rsidRPr="00A76054">
              <w:rPr>
                <w:bCs/>
                <w:i/>
                <w:sz w:val="20"/>
                <w:szCs w:val="20"/>
                <w:lang w:eastAsia="en-US" w:bidi="ar-SA"/>
              </w:rPr>
              <w:t>Maliye Politikası</w:t>
            </w:r>
            <w:r w:rsidRPr="00A76054">
              <w:rPr>
                <w:bCs/>
                <w:sz w:val="20"/>
                <w:szCs w:val="20"/>
                <w:lang w:eastAsia="en-US" w:bidi="ar-SA"/>
              </w:rPr>
              <w:t>, Trabzon: Derya Kitapevi.</w:t>
            </w:r>
          </w:p>
        </w:tc>
      </w:tr>
    </w:tbl>
    <w:p w14:paraId="26CAD603" w14:textId="56BB9F4B" w:rsidR="001C44F0" w:rsidRPr="00A76054" w:rsidRDefault="001C44F0" w:rsidP="001C44F0">
      <w:pPr>
        <w:tabs>
          <w:tab w:val="left" w:pos="2775"/>
        </w:tabs>
        <w:spacing w:line="221" w:lineRule="exact"/>
        <w:jc w:val="center"/>
        <w:rPr>
          <w:sz w:val="20"/>
          <w:szCs w:val="20"/>
        </w:rPr>
      </w:pPr>
      <w:r w:rsidRPr="00A76054">
        <w:rPr>
          <w:b/>
          <w:bCs/>
          <w:sz w:val="20"/>
          <w:szCs w:val="20"/>
        </w:rPr>
        <w:t xml:space="preserve">DERS İZLENCESİ- </w:t>
      </w:r>
      <w:r w:rsidR="00212CCB">
        <w:rPr>
          <w:b/>
          <w:bCs/>
          <w:sz w:val="20"/>
          <w:szCs w:val="20"/>
        </w:rPr>
        <w:t>İktisat</w:t>
      </w:r>
      <w:r w:rsidRPr="00A76054">
        <w:rPr>
          <w:b/>
          <w:bCs/>
          <w:sz w:val="20"/>
          <w:szCs w:val="20"/>
        </w:rPr>
        <w:t xml:space="preserve"> (</w:t>
      </w:r>
      <w:r w:rsidRPr="00A76054">
        <w:rPr>
          <w:sz w:val="20"/>
          <w:szCs w:val="20"/>
        </w:rPr>
        <w:t>Örgün)</w:t>
      </w:r>
    </w:p>
    <w:p w14:paraId="4A90C029" w14:textId="77777777" w:rsidR="00286E7F" w:rsidRDefault="00286E7F"/>
    <w:sectPr w:rsidR="00286E7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8E828" w14:textId="77777777" w:rsidR="00F91516" w:rsidRDefault="00F91516" w:rsidP="001C44F0">
      <w:r>
        <w:separator/>
      </w:r>
    </w:p>
  </w:endnote>
  <w:endnote w:type="continuationSeparator" w:id="0">
    <w:p w14:paraId="625F8D48" w14:textId="77777777" w:rsidR="00F91516" w:rsidRDefault="00F91516" w:rsidP="001C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AD97F" w14:textId="77777777" w:rsidR="00F91516" w:rsidRDefault="00F91516" w:rsidP="001C44F0">
      <w:r>
        <w:separator/>
      </w:r>
    </w:p>
  </w:footnote>
  <w:footnote w:type="continuationSeparator" w:id="0">
    <w:p w14:paraId="06871EF0" w14:textId="77777777" w:rsidR="00F91516" w:rsidRDefault="00F91516" w:rsidP="001C4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017AE"/>
    <w:multiLevelType w:val="hybridMultilevel"/>
    <w:tmpl w:val="D02A6B1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65732DE3"/>
    <w:multiLevelType w:val="hybridMultilevel"/>
    <w:tmpl w:val="3DF89D70"/>
    <w:lvl w:ilvl="0" w:tplc="FFFFFFFF">
      <w:start w:val="1"/>
      <w:numFmt w:val="decimal"/>
      <w:lvlText w:val="%1."/>
      <w:lvlJc w:val="left"/>
      <w:pPr>
        <w:ind w:left="467" w:hanging="360"/>
      </w:pPr>
      <w:rPr>
        <w:rFonts w:hint="default"/>
        <w:b/>
        <w:bCs w:val="0"/>
      </w:rPr>
    </w:lvl>
    <w:lvl w:ilvl="1" w:tplc="FFFFFFFF" w:tentative="1">
      <w:start w:val="1"/>
      <w:numFmt w:val="lowerLetter"/>
      <w:lvlText w:val="%2."/>
      <w:lvlJc w:val="left"/>
      <w:pPr>
        <w:ind w:left="1187" w:hanging="360"/>
      </w:pPr>
    </w:lvl>
    <w:lvl w:ilvl="2" w:tplc="FFFFFFFF" w:tentative="1">
      <w:start w:val="1"/>
      <w:numFmt w:val="lowerRoman"/>
      <w:lvlText w:val="%3."/>
      <w:lvlJc w:val="right"/>
      <w:pPr>
        <w:ind w:left="1907" w:hanging="180"/>
      </w:pPr>
    </w:lvl>
    <w:lvl w:ilvl="3" w:tplc="FFFFFFFF" w:tentative="1">
      <w:start w:val="1"/>
      <w:numFmt w:val="decimal"/>
      <w:lvlText w:val="%4."/>
      <w:lvlJc w:val="left"/>
      <w:pPr>
        <w:ind w:left="2627" w:hanging="360"/>
      </w:pPr>
    </w:lvl>
    <w:lvl w:ilvl="4" w:tplc="FFFFFFFF" w:tentative="1">
      <w:start w:val="1"/>
      <w:numFmt w:val="lowerLetter"/>
      <w:lvlText w:val="%5."/>
      <w:lvlJc w:val="left"/>
      <w:pPr>
        <w:ind w:left="3347" w:hanging="360"/>
      </w:pPr>
    </w:lvl>
    <w:lvl w:ilvl="5" w:tplc="FFFFFFFF" w:tentative="1">
      <w:start w:val="1"/>
      <w:numFmt w:val="lowerRoman"/>
      <w:lvlText w:val="%6."/>
      <w:lvlJc w:val="right"/>
      <w:pPr>
        <w:ind w:left="4067" w:hanging="180"/>
      </w:pPr>
    </w:lvl>
    <w:lvl w:ilvl="6" w:tplc="FFFFFFFF" w:tentative="1">
      <w:start w:val="1"/>
      <w:numFmt w:val="decimal"/>
      <w:lvlText w:val="%7."/>
      <w:lvlJc w:val="left"/>
      <w:pPr>
        <w:ind w:left="4787" w:hanging="360"/>
      </w:pPr>
    </w:lvl>
    <w:lvl w:ilvl="7" w:tplc="FFFFFFFF" w:tentative="1">
      <w:start w:val="1"/>
      <w:numFmt w:val="lowerLetter"/>
      <w:lvlText w:val="%8."/>
      <w:lvlJc w:val="left"/>
      <w:pPr>
        <w:ind w:left="5507" w:hanging="360"/>
      </w:pPr>
    </w:lvl>
    <w:lvl w:ilvl="8" w:tplc="FFFFFFFF" w:tentative="1">
      <w:start w:val="1"/>
      <w:numFmt w:val="lowerRoman"/>
      <w:lvlText w:val="%9."/>
      <w:lvlJc w:val="right"/>
      <w:pPr>
        <w:ind w:left="6227" w:hanging="180"/>
      </w:pPr>
    </w:lvl>
  </w:abstractNum>
  <w:num w:numId="1" w16cid:durableId="15467982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1909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E7F"/>
    <w:rsid w:val="001C44F0"/>
    <w:rsid w:val="00212CCB"/>
    <w:rsid w:val="00286E7F"/>
    <w:rsid w:val="0079706E"/>
    <w:rsid w:val="00855798"/>
    <w:rsid w:val="00DE272F"/>
    <w:rsid w:val="00F915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9E1EB"/>
  <w15:chartTrackingRefBased/>
  <w15:docId w15:val="{D0166B20-C9EC-480A-B9F6-1258BECB0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4F0"/>
    <w:pPr>
      <w:widowControl w:val="0"/>
      <w:autoSpaceDE w:val="0"/>
      <w:autoSpaceDN w:val="0"/>
      <w:spacing w:after="0" w:line="240" w:lineRule="auto"/>
    </w:pPr>
    <w:rPr>
      <w:rFonts w:ascii="Times New Roman" w:eastAsia="Times New Roman" w:hAnsi="Times New Roman" w:cs="Times New Roman"/>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1C44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1C44F0"/>
  </w:style>
  <w:style w:type="paragraph" w:customStyle="1" w:styleId="TableParagraph">
    <w:name w:val="Table Paragraph"/>
    <w:basedOn w:val="Normal"/>
    <w:uiPriority w:val="1"/>
    <w:qFormat/>
    <w:rsid w:val="001C44F0"/>
    <w:pPr>
      <w:ind w:left="107"/>
      <w:jc w:val="center"/>
    </w:pPr>
  </w:style>
  <w:style w:type="character" w:styleId="Kpr">
    <w:name w:val="Hyperlink"/>
    <w:basedOn w:val="VarsaylanParagrafYazTipi"/>
    <w:uiPriority w:val="99"/>
    <w:unhideWhenUsed/>
    <w:rsid w:val="001C44F0"/>
    <w:rPr>
      <w:color w:val="0563C1" w:themeColor="hyperlink"/>
      <w:u w:val="single"/>
    </w:rPr>
  </w:style>
  <w:style w:type="paragraph" w:customStyle="1" w:styleId="VarsaylanBiem">
    <w:name w:val="Varsayılan Biçem"/>
    <w:rsid w:val="001C44F0"/>
    <w:pPr>
      <w:suppressAutoHyphens/>
      <w:spacing w:after="200" w:line="276"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C44F0"/>
    <w:pPr>
      <w:tabs>
        <w:tab w:val="center" w:pos="4536"/>
        <w:tab w:val="right" w:pos="9072"/>
      </w:tabs>
    </w:pPr>
  </w:style>
  <w:style w:type="character" w:customStyle="1" w:styleId="stBilgiChar">
    <w:name w:val="Üst Bilgi Char"/>
    <w:basedOn w:val="VarsaylanParagrafYazTipi"/>
    <w:link w:val="stBilgi"/>
    <w:uiPriority w:val="99"/>
    <w:rsid w:val="001C44F0"/>
    <w:rPr>
      <w:rFonts w:ascii="Times New Roman" w:eastAsia="Times New Roman" w:hAnsi="Times New Roman" w:cs="Times New Roman"/>
      <w:lang w:eastAsia="tr-TR" w:bidi="tr-TR"/>
    </w:rPr>
  </w:style>
  <w:style w:type="paragraph" w:styleId="AltBilgi">
    <w:name w:val="footer"/>
    <w:basedOn w:val="Normal"/>
    <w:link w:val="AltBilgiChar"/>
    <w:uiPriority w:val="99"/>
    <w:unhideWhenUsed/>
    <w:rsid w:val="001C44F0"/>
    <w:pPr>
      <w:tabs>
        <w:tab w:val="center" w:pos="4536"/>
        <w:tab w:val="right" w:pos="9072"/>
      </w:tabs>
    </w:pPr>
  </w:style>
  <w:style w:type="character" w:customStyle="1" w:styleId="AltBilgiChar">
    <w:name w:val="Alt Bilgi Char"/>
    <w:basedOn w:val="VarsaylanParagrafYazTipi"/>
    <w:link w:val="AltBilgi"/>
    <w:uiPriority w:val="99"/>
    <w:rsid w:val="001C44F0"/>
    <w:rPr>
      <w:rFonts w:ascii="Times New Roman" w:eastAsia="Times New Roman" w:hAnsi="Times New Roman" w:cs="Times New Roman"/>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hmutinan65@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502</Words>
  <Characters>2865</Characters>
  <Application>Microsoft Office Word</Application>
  <DocSecurity>0</DocSecurity>
  <Lines>23</Lines>
  <Paragraphs>6</Paragraphs>
  <ScaleCrop>false</ScaleCrop>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Şeref Can SERİN</dc:creator>
  <cp:keywords/>
  <dc:description/>
  <cp:lastModifiedBy>Gözcü</cp:lastModifiedBy>
  <cp:revision>4</cp:revision>
  <dcterms:created xsi:type="dcterms:W3CDTF">2022-02-02T12:00:00Z</dcterms:created>
  <dcterms:modified xsi:type="dcterms:W3CDTF">2023-02-01T18:59:00Z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6ca77ba3dc5030dafbef83679b9da2ed23ca73997e8176299cb9f04a3c41ca33</vt:lpwstr>
  </property>
</Properties>
</file>